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5D" w:rsidRDefault="004E6711">
      <w:r>
        <w:pict>
          <v:group id="_x0000_s1034" style="position:absolute;margin-left:-28pt;margin-top:-43.45pt;width:526.65pt;height:118.85pt;z-index:251660288" coordorigin="1067562,1056132" coordsize="68984,1509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1067562;top:1056132;width:68984;height:9753;mso-wrap-distance-left:2.88pt;mso-wrap-distance-top:2.88pt;mso-wrap-distance-right:2.88pt;mso-wrap-distance-bottom:2.88pt" strokecolor="black [0]" strokeweight="5pt" o:cliptowrap="t">
              <v:stroke linestyle="thickThin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868686"/>
              <o:extrusion v:ext="view" backdepth="0" viewpoint="0,0" viewpointorigin="0,0"/>
              <v:textbox style="mso-column-margin:5.76pt" inset="2.88pt,2.88pt,2.88pt,2.88pt">
                <w:txbxContent>
                  <w:p w:rsidR="005A4524" w:rsidRDefault="005A4524" w:rsidP="005A4524">
                    <w:pPr>
                      <w:widowControl w:val="0"/>
                      <w:spacing w:before="140"/>
                      <w:jc w:val="center"/>
                      <w:rPr>
                        <w:b/>
                        <w:bCs/>
                        <w:color w:val="262626"/>
                        <w:sz w:val="72"/>
                        <w:szCs w:val="72"/>
                      </w:rPr>
                    </w:pPr>
                    <w:r>
                      <w:rPr>
                        <w:b/>
                        <w:bCs/>
                        <w:color w:val="262626"/>
                        <w:w w:val="150"/>
                        <w:sz w:val="72"/>
                        <w:szCs w:val="72"/>
                      </w:rPr>
                      <w:t>KINGDOM</w:t>
                    </w:r>
                    <w:r>
                      <w:rPr>
                        <w:b/>
                        <w:bCs/>
                        <w:color w:val="262626"/>
                        <w:sz w:val="72"/>
                        <w:szCs w:val="72"/>
                      </w:rPr>
                      <w:t xml:space="preserve"> 2.0</w:t>
                    </w:r>
                  </w:p>
                </w:txbxContent>
              </v:textbox>
            </v:shape>
            <v:shape id="_x0000_s1036" type="#_x0000_t202" style="position:absolute;left:1067562;top:1066419;width:68580;height:4808;mso-wrap-distance-left:2.88pt;mso-wrap-distance-top:2.88pt;mso-wrap-distance-right:2.88pt;mso-wrap-distance-bottom:2.88pt" filled="f" fillcolor="#696464" stroked="f" strokecolor="black [0]" strokeweight="2pt" o:cliptowrap="t">
              <v:stroke>
                <o:left v:ext="view" color="black [0]" weight="2pt" joinstyle="miter"/>
                <o:top v:ext="view" color="black [0]" weight="2pt" joinstyle="miter"/>
                <o:right v:ext="view" color="black [0]" weight="2pt" joinstyle="miter"/>
                <o:bottom v:ext="view" color="black [0]" weight="2pt" joinstyle="miter"/>
                <o:column v:ext="view" color="black [0]"/>
              </v:stroke>
              <v:shadow color="black [0]"/>
              <o:extrusion v:ext="view" backdepth="0" viewpoint="0,0" viewpointorigin="0,0"/>
              <v:textbox style="mso-column-margin:5.76pt" inset="2.88pt,2.88pt,2.88pt,2.88pt">
                <w:txbxContent>
                  <w:p w:rsidR="005A4524" w:rsidRDefault="005A4524" w:rsidP="005A4524">
                    <w:pPr>
                      <w:widowControl w:val="0"/>
                      <w:jc w:val="center"/>
                      <w:rPr>
                        <w:rFonts w:ascii="Bodoni MT Black" w:hAnsi="Bodoni MT Black"/>
                        <w:color w:val="9B2D1F"/>
                        <w:sz w:val="40"/>
                        <w:szCs w:val="40"/>
                      </w:rPr>
                    </w:pPr>
                    <w:r>
                      <w:rPr>
                        <w:rFonts w:ascii="Bodoni MT Black" w:hAnsi="Bodoni MT Black"/>
                        <w:color w:val="9B2D1F"/>
                        <w:sz w:val="40"/>
                        <w:szCs w:val="40"/>
                      </w:rPr>
                      <w:t>ADVANCING KINGDOM CULTURE</w:t>
                    </w:r>
                  </w:p>
                </w:txbxContent>
              </v:textbox>
            </v:shape>
            <v:rect id="_x0000_s1037" style="position:absolute;left:1067562;top:1056132;width:9715;height:9443" o:preferrelative="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imagedata r:id="rId5" o:title="th?&amp;id=OIP" gain="52429f" blacklevel="5243f"/>
              <o:lock v:ext="edit" aspectratio="t"/>
            </v:rect>
          </v:group>
        </w:pict>
      </w:r>
    </w:p>
    <w:p w:rsidR="003B0A8D" w:rsidRDefault="003B0A8D"/>
    <w:p w:rsidR="005A4524" w:rsidRDefault="005A4524"/>
    <w:p w:rsidR="005A4524" w:rsidRDefault="005A4524"/>
    <w:p w:rsidR="005A4524" w:rsidRDefault="005A4524"/>
    <w:tbl>
      <w:tblPr>
        <w:tblpPr w:leftFromText="180" w:rightFromText="180" w:vertAnchor="text" w:horzAnchor="margin" w:tblpXSpec="center" w:tblpY="6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48"/>
      </w:tblGrid>
      <w:tr w:rsidR="00272349" w:rsidRPr="00E04530" w:rsidTr="00272349">
        <w:tc>
          <w:tcPr>
            <w:tcW w:w="10548" w:type="dxa"/>
            <w:shd w:val="clear" w:color="auto" w:fill="D6E3BC" w:themeFill="accent3" w:themeFillTint="66"/>
          </w:tcPr>
          <w:p w:rsidR="00272349" w:rsidRPr="00C17482" w:rsidRDefault="00272349" w:rsidP="00272349">
            <w:pPr>
              <w:spacing w:before="100" w:beforeAutospacing="1" w:after="100" w:afterAutospacing="1"/>
              <w:rPr>
                <w:rFonts w:ascii="Book Antiqua" w:hAnsi="Book Antiqua"/>
                <w:bCs/>
                <w:i/>
              </w:rPr>
            </w:pPr>
            <w:r w:rsidRPr="00C17482">
              <w:rPr>
                <w:rFonts w:ascii="Book Antiqua" w:hAnsi="Book Antiqua"/>
                <w:bCs/>
                <w:i/>
              </w:rPr>
              <w:t>Morning General Session Topics</w:t>
            </w:r>
          </w:p>
        </w:tc>
      </w:tr>
      <w:tr w:rsidR="00272349" w:rsidRPr="00E04530" w:rsidTr="00272349">
        <w:tc>
          <w:tcPr>
            <w:tcW w:w="10548" w:type="dxa"/>
            <w:shd w:val="clear" w:color="auto" w:fill="FFFFFF"/>
          </w:tcPr>
          <w:p w:rsidR="00272349" w:rsidRPr="00C17482" w:rsidRDefault="00D81A8C" w:rsidP="0027234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Book Antiqua" w:hAnsi="Book Antiqua"/>
                <w:bCs/>
                <w:i/>
              </w:rPr>
            </w:pPr>
            <w:r>
              <w:rPr>
                <w:rFonts w:ascii="Book Antiqua" w:hAnsi="Book Antiqua"/>
                <w:bCs/>
                <w:i/>
              </w:rPr>
              <w:t>Impacting your sphere of influence</w:t>
            </w:r>
          </w:p>
          <w:p w:rsidR="00272349" w:rsidRPr="00C17482" w:rsidRDefault="00272349" w:rsidP="0027234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Book Antiqua" w:hAnsi="Book Antiqua"/>
                <w:i/>
              </w:rPr>
            </w:pPr>
            <w:r w:rsidRPr="00C17482">
              <w:rPr>
                <w:rFonts w:ascii="Book Antiqua" w:hAnsi="Book Antiqua"/>
                <w:bCs/>
                <w:i/>
              </w:rPr>
              <w:t>Be the Solution</w:t>
            </w:r>
            <w:r w:rsidRPr="00C17482">
              <w:rPr>
                <w:rFonts w:ascii="Book Antiqua" w:hAnsi="Book Antiqua"/>
                <w:i/>
              </w:rPr>
              <w:t xml:space="preserve"> </w:t>
            </w:r>
          </w:p>
          <w:p w:rsidR="00272349" w:rsidRPr="00C17482" w:rsidRDefault="00E06BAC" w:rsidP="0027234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Book Antiqua" w:hAnsi="Book Antiqua"/>
                <w:bCs/>
                <w:i/>
              </w:rPr>
            </w:pPr>
            <w:r>
              <w:rPr>
                <w:rFonts w:ascii="Book Antiqua" w:hAnsi="Book Antiqua"/>
                <w:i/>
              </w:rPr>
              <w:t>Go Ye – Building the Church at the Gate</w:t>
            </w:r>
          </w:p>
          <w:p w:rsidR="00272349" w:rsidRPr="00C17482" w:rsidRDefault="00272349" w:rsidP="0027234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Book Antiqua" w:hAnsi="Book Antiqua"/>
                <w:bCs/>
                <w:i/>
              </w:rPr>
            </w:pPr>
            <w:r w:rsidRPr="00C17482">
              <w:rPr>
                <w:rFonts w:ascii="Book Antiqua" w:hAnsi="Book Antiqua"/>
                <w:i/>
              </w:rPr>
              <w:t xml:space="preserve">7 </w:t>
            </w:r>
            <w:r w:rsidR="00D81A8C">
              <w:rPr>
                <w:rFonts w:ascii="Book Antiqua" w:hAnsi="Book Antiqua"/>
                <w:i/>
              </w:rPr>
              <w:t>Mountains</w:t>
            </w:r>
            <w:r w:rsidRPr="00C17482">
              <w:rPr>
                <w:rFonts w:ascii="Book Antiqua" w:hAnsi="Book Antiqua"/>
                <w:i/>
              </w:rPr>
              <w:t xml:space="preserve"> – Each explained in detail </w:t>
            </w:r>
          </w:p>
          <w:p w:rsidR="00272349" w:rsidRPr="00C17482" w:rsidRDefault="00272349" w:rsidP="0027234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Book Antiqua" w:hAnsi="Book Antiqua"/>
                <w:bCs/>
                <w:i/>
              </w:rPr>
            </w:pPr>
            <w:r w:rsidRPr="00C17482">
              <w:rPr>
                <w:rFonts w:ascii="Book Antiqua" w:hAnsi="Book Antiqua"/>
                <w:i/>
              </w:rPr>
              <w:t>Biblical Personality Profile</w:t>
            </w:r>
          </w:p>
        </w:tc>
      </w:tr>
    </w:tbl>
    <w:tbl>
      <w:tblPr>
        <w:tblpPr w:leftFromText="180" w:rightFromText="180" w:vertAnchor="page" w:horzAnchor="margin" w:tblpXSpec="center" w:tblpY="4983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9192"/>
      </w:tblGrid>
      <w:tr w:rsidR="00272349" w:rsidRPr="00AD4964" w:rsidTr="00272349">
        <w:tc>
          <w:tcPr>
            <w:tcW w:w="10560" w:type="dxa"/>
            <w:gridSpan w:val="2"/>
            <w:shd w:val="clear" w:color="auto" w:fill="C2D69B" w:themeFill="accent3" w:themeFillTint="99"/>
          </w:tcPr>
          <w:p w:rsidR="00272349" w:rsidRPr="00C17482" w:rsidRDefault="00272349" w:rsidP="00272349">
            <w:pPr>
              <w:rPr>
                <w:rFonts w:ascii="Book Antiqua" w:hAnsi="Book Antiqua"/>
                <w:i/>
              </w:rPr>
            </w:pPr>
            <w:r w:rsidRPr="00C17482">
              <w:rPr>
                <w:rFonts w:ascii="Book Antiqua" w:hAnsi="Book Antiqua"/>
                <w:i/>
              </w:rPr>
              <w:t>Workshop Session 1</w:t>
            </w:r>
          </w:p>
        </w:tc>
      </w:tr>
      <w:tr w:rsidR="00272349" w:rsidRPr="00AD4964" w:rsidTr="00272349">
        <w:tc>
          <w:tcPr>
            <w:tcW w:w="10560" w:type="dxa"/>
            <w:gridSpan w:val="2"/>
            <w:shd w:val="clear" w:color="auto" w:fill="FFFFFF"/>
          </w:tcPr>
          <w:p w:rsidR="00272349" w:rsidRPr="00C17482" w:rsidRDefault="00C25F60" w:rsidP="008B158A">
            <w:pPr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Place</w:t>
            </w:r>
            <w:r w:rsidR="008B158A">
              <w:rPr>
                <w:rFonts w:ascii="Book Antiqua" w:hAnsi="Book Antiqua"/>
                <w:i/>
              </w:rPr>
              <w:t xml:space="preserve"> a 1 next to your first choice and a 2 next to your second choice in section 1 </w:t>
            </w:r>
          </w:p>
        </w:tc>
      </w:tr>
      <w:tr w:rsidR="00272349" w:rsidRPr="00AD4964" w:rsidTr="00272349">
        <w:tc>
          <w:tcPr>
            <w:tcW w:w="1368" w:type="dxa"/>
            <w:shd w:val="clear" w:color="auto" w:fill="FFFFFF"/>
          </w:tcPr>
          <w:p w:rsidR="00272349" w:rsidRPr="00C17482" w:rsidRDefault="00272349" w:rsidP="00272349">
            <w:pPr>
              <w:rPr>
                <w:rFonts w:ascii="Book Antiqua" w:hAnsi="Book Antiqua"/>
                <w:b/>
                <w:i/>
                <w:u w:val="single"/>
              </w:rPr>
            </w:pPr>
          </w:p>
        </w:tc>
        <w:tc>
          <w:tcPr>
            <w:tcW w:w="9192" w:type="dxa"/>
            <w:shd w:val="clear" w:color="auto" w:fill="FFFFFF"/>
          </w:tcPr>
          <w:p w:rsidR="00272349" w:rsidRPr="000E539C" w:rsidRDefault="00272349" w:rsidP="00272349">
            <w:pPr>
              <w:rPr>
                <w:rFonts w:ascii="Book Antiqua" w:hAnsi="Book Antiqua"/>
                <w:b/>
                <w:u w:val="single"/>
              </w:rPr>
            </w:pPr>
            <w:r w:rsidRPr="000E539C">
              <w:rPr>
                <w:rFonts w:ascii="Book Antiqua" w:hAnsi="Book Antiqua"/>
                <w:b/>
                <w:u w:val="single"/>
              </w:rPr>
              <w:t xml:space="preserve">Nehemiah Model </w:t>
            </w:r>
          </w:p>
          <w:p w:rsidR="001E625F" w:rsidRPr="00F07731" w:rsidRDefault="001E625F" w:rsidP="00272349">
            <w:pPr>
              <w:rPr>
                <w:rFonts w:ascii="Book Antiqua" w:hAnsi="Book Antiqua"/>
                <w:i/>
                <w:iCs/>
              </w:rPr>
            </w:pPr>
            <w:r>
              <w:rPr>
                <w:rStyle w:val="normaltextrun"/>
                <w:rFonts w:ascii="Book Antiqua" w:hAnsi="Book Antiqua"/>
                <w:i/>
                <w:iCs/>
              </w:rPr>
              <w:t> Identifying Spiritual &amp; Natural Assignments that can be used to support an ordained project in your workplace, community, or home.</w:t>
            </w:r>
          </w:p>
        </w:tc>
      </w:tr>
      <w:tr w:rsidR="00272349" w:rsidRPr="00AD4964" w:rsidTr="00272349">
        <w:tc>
          <w:tcPr>
            <w:tcW w:w="1368" w:type="dxa"/>
            <w:shd w:val="clear" w:color="auto" w:fill="FFFFFF"/>
          </w:tcPr>
          <w:p w:rsidR="00272349" w:rsidRPr="00C17482" w:rsidRDefault="00272349" w:rsidP="00272349">
            <w:pPr>
              <w:rPr>
                <w:rFonts w:ascii="Book Antiqua" w:hAnsi="Book Antiqua"/>
                <w:b/>
                <w:i/>
                <w:u w:val="single"/>
              </w:rPr>
            </w:pPr>
          </w:p>
        </w:tc>
        <w:tc>
          <w:tcPr>
            <w:tcW w:w="9192" w:type="dxa"/>
            <w:shd w:val="clear" w:color="auto" w:fill="FFFFFF"/>
          </w:tcPr>
          <w:p w:rsidR="00272349" w:rsidRPr="000E539C" w:rsidRDefault="00272349" w:rsidP="00272349">
            <w:pPr>
              <w:rPr>
                <w:rFonts w:ascii="Book Antiqua" w:hAnsi="Book Antiqua"/>
                <w:b/>
                <w:u w:val="single"/>
              </w:rPr>
            </w:pPr>
            <w:r w:rsidRPr="000E539C">
              <w:rPr>
                <w:rFonts w:ascii="Book Antiqua" w:hAnsi="Book Antiqua"/>
                <w:b/>
                <w:u w:val="single"/>
              </w:rPr>
              <w:t>Seedtime &amp; Harvest</w:t>
            </w:r>
          </w:p>
          <w:p w:rsidR="00E06BAC" w:rsidRPr="00C17482" w:rsidRDefault="00F12743" w:rsidP="00272349">
            <w:pPr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 xml:space="preserve">Proverbs 18:16 says </w:t>
            </w:r>
            <w:r w:rsidR="00E06BAC">
              <w:rPr>
                <w:rFonts w:ascii="Book Antiqua" w:hAnsi="Book Antiqua"/>
                <w:i/>
              </w:rPr>
              <w:t>givi</w:t>
            </w:r>
            <w:r w:rsidR="00A618E9">
              <w:rPr>
                <w:rFonts w:ascii="Book Antiqua" w:hAnsi="Book Antiqua"/>
                <w:i/>
              </w:rPr>
              <w:t>ng a gift can open doors; it</w:t>
            </w:r>
            <w:r w:rsidR="00E06BAC">
              <w:rPr>
                <w:rFonts w:ascii="Book Antiqua" w:hAnsi="Book Antiqua"/>
                <w:i/>
              </w:rPr>
              <w:t xml:space="preserve"> gives access to important people. Learn Biblical principles on how to use seedtime and harvest to create favor in your life.</w:t>
            </w:r>
          </w:p>
        </w:tc>
      </w:tr>
      <w:tr w:rsidR="00272349" w:rsidRPr="00AD4964" w:rsidTr="00272349">
        <w:tc>
          <w:tcPr>
            <w:tcW w:w="1368" w:type="dxa"/>
            <w:shd w:val="clear" w:color="auto" w:fill="FFFFFF"/>
          </w:tcPr>
          <w:p w:rsidR="00272349" w:rsidRPr="00C17482" w:rsidRDefault="00272349" w:rsidP="00272349">
            <w:pPr>
              <w:rPr>
                <w:rFonts w:ascii="Book Antiqua" w:hAnsi="Book Antiqua"/>
                <w:b/>
                <w:i/>
                <w:u w:val="single"/>
              </w:rPr>
            </w:pPr>
          </w:p>
        </w:tc>
        <w:tc>
          <w:tcPr>
            <w:tcW w:w="9192" w:type="dxa"/>
            <w:shd w:val="clear" w:color="auto" w:fill="FFFFFF"/>
          </w:tcPr>
          <w:p w:rsidR="00272349" w:rsidRPr="000E539C" w:rsidRDefault="00F12743" w:rsidP="00272349">
            <w:pPr>
              <w:rPr>
                <w:rFonts w:ascii="Book Antiqua" w:hAnsi="Book Antiqua"/>
                <w:b/>
                <w:u w:val="single"/>
              </w:rPr>
            </w:pPr>
            <w:r>
              <w:rPr>
                <w:rFonts w:ascii="Book Antiqua" w:hAnsi="Book Antiqua"/>
                <w:b/>
                <w:u w:val="single"/>
              </w:rPr>
              <w:t>Upon this Rock – The Church &amp; The Kingdom</w:t>
            </w:r>
          </w:p>
          <w:p w:rsidR="00E06BAC" w:rsidRPr="00C17482" w:rsidRDefault="00F12743" w:rsidP="00272349">
            <w:pPr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This class will help us develop an understanding of the difference between The Church &amp; The Kingdom</w:t>
            </w:r>
          </w:p>
        </w:tc>
      </w:tr>
      <w:tr w:rsidR="00272349" w:rsidRPr="00AD4964" w:rsidTr="00272349">
        <w:tc>
          <w:tcPr>
            <w:tcW w:w="1368" w:type="dxa"/>
            <w:shd w:val="clear" w:color="auto" w:fill="FFFFFF"/>
          </w:tcPr>
          <w:p w:rsidR="00272349" w:rsidRPr="00C17482" w:rsidRDefault="00272349" w:rsidP="00272349">
            <w:pPr>
              <w:rPr>
                <w:rFonts w:ascii="Book Antiqua" w:hAnsi="Book Antiqua"/>
                <w:b/>
                <w:i/>
                <w:u w:val="single"/>
              </w:rPr>
            </w:pPr>
          </w:p>
        </w:tc>
        <w:tc>
          <w:tcPr>
            <w:tcW w:w="9192" w:type="dxa"/>
            <w:shd w:val="clear" w:color="auto" w:fill="FFFFFF"/>
          </w:tcPr>
          <w:p w:rsidR="00272349" w:rsidRPr="000E539C" w:rsidRDefault="008525F7" w:rsidP="00272349">
            <w:pPr>
              <w:rPr>
                <w:rFonts w:ascii="Book Antiqua" w:hAnsi="Book Antiqua"/>
                <w:b/>
                <w:u w:val="single"/>
              </w:rPr>
            </w:pPr>
            <w:r>
              <w:rPr>
                <w:rFonts w:ascii="Book Antiqua" w:hAnsi="Book Antiqua"/>
                <w:b/>
                <w:u w:val="single"/>
              </w:rPr>
              <w:t>Models for Impacting Culture</w:t>
            </w:r>
          </w:p>
          <w:p w:rsidR="00272349" w:rsidRPr="00C17482" w:rsidRDefault="00986B99" w:rsidP="00272349">
            <w:pPr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 xml:space="preserve">Exploring </w:t>
            </w:r>
            <w:r w:rsidR="00D81A8C">
              <w:rPr>
                <w:rFonts w:ascii="Book Antiqua" w:hAnsi="Book Antiqua"/>
                <w:i/>
              </w:rPr>
              <w:t xml:space="preserve">the principles and practices </w:t>
            </w:r>
            <w:r w:rsidR="008525F7">
              <w:rPr>
                <w:rFonts w:ascii="Book Antiqua" w:hAnsi="Book Antiqua"/>
                <w:i/>
              </w:rPr>
              <w:t>Biblical characters</w:t>
            </w:r>
            <w:r w:rsidR="00D81A8C">
              <w:rPr>
                <w:rFonts w:ascii="Book Antiqua" w:hAnsi="Book Antiqua"/>
                <w:i/>
              </w:rPr>
              <w:t xml:space="preserve"> used,</w:t>
            </w:r>
            <w:r>
              <w:rPr>
                <w:rFonts w:ascii="Book Antiqua" w:hAnsi="Book Antiqua"/>
                <w:i/>
              </w:rPr>
              <w:t xml:space="preserve"> in service to pagan political leaders, </w:t>
            </w:r>
            <w:r w:rsidR="00D81A8C">
              <w:rPr>
                <w:rFonts w:ascii="Book Antiqua" w:hAnsi="Book Antiqua"/>
                <w:i/>
              </w:rPr>
              <w:t>to impact</w:t>
            </w:r>
            <w:r>
              <w:rPr>
                <w:rFonts w:ascii="Book Antiqua" w:hAnsi="Book Antiqua"/>
                <w:i/>
              </w:rPr>
              <w:t xml:space="preserve"> and i</w:t>
            </w:r>
            <w:r w:rsidR="00D81A8C">
              <w:rPr>
                <w:rFonts w:ascii="Book Antiqua" w:hAnsi="Book Antiqua"/>
                <w:i/>
              </w:rPr>
              <w:t>nfluence</w:t>
            </w:r>
            <w:r w:rsidR="00272349" w:rsidRPr="00C17482">
              <w:rPr>
                <w:rFonts w:ascii="Book Antiqua" w:hAnsi="Book Antiqua"/>
                <w:i/>
              </w:rPr>
              <w:t xml:space="preserve"> </w:t>
            </w:r>
            <w:r>
              <w:rPr>
                <w:rFonts w:ascii="Book Antiqua" w:hAnsi="Book Antiqua"/>
                <w:i/>
              </w:rPr>
              <w:t>their</w:t>
            </w:r>
            <w:r w:rsidR="00272349" w:rsidRPr="00C17482">
              <w:rPr>
                <w:rFonts w:ascii="Book Antiqua" w:hAnsi="Book Antiqua"/>
                <w:i/>
              </w:rPr>
              <w:t xml:space="preserve"> </w:t>
            </w:r>
            <w:r>
              <w:rPr>
                <w:rFonts w:ascii="Book Antiqua" w:hAnsi="Book Antiqua"/>
                <w:i/>
              </w:rPr>
              <w:t>c</w:t>
            </w:r>
            <w:r w:rsidR="00272349" w:rsidRPr="00C17482">
              <w:rPr>
                <w:rFonts w:ascii="Book Antiqua" w:hAnsi="Book Antiqua"/>
                <w:i/>
              </w:rPr>
              <w:t>ulture</w:t>
            </w:r>
            <w:r>
              <w:rPr>
                <w:rFonts w:ascii="Book Antiqua" w:hAnsi="Book Antiqua"/>
                <w:i/>
              </w:rPr>
              <w:t>, and di</w:t>
            </w:r>
            <w:r w:rsidR="00D81A8C">
              <w:rPr>
                <w:rFonts w:ascii="Book Antiqua" w:hAnsi="Book Antiqua"/>
                <w:i/>
              </w:rPr>
              <w:t>scovering how we can apply them</w:t>
            </w:r>
            <w:r>
              <w:rPr>
                <w:rFonts w:ascii="Book Antiqua" w:hAnsi="Book Antiqua"/>
                <w:i/>
              </w:rPr>
              <w:t xml:space="preserve"> to transform the culture God has placed us in.</w:t>
            </w:r>
          </w:p>
        </w:tc>
      </w:tr>
      <w:tr w:rsidR="00272349" w:rsidRPr="00AD4964" w:rsidTr="00272349">
        <w:tc>
          <w:tcPr>
            <w:tcW w:w="10560" w:type="dxa"/>
            <w:gridSpan w:val="2"/>
            <w:shd w:val="clear" w:color="auto" w:fill="95B3D7" w:themeFill="accent1" w:themeFillTint="99"/>
          </w:tcPr>
          <w:p w:rsidR="00272349" w:rsidRPr="00C17482" w:rsidRDefault="00272349" w:rsidP="00272349">
            <w:pPr>
              <w:rPr>
                <w:rFonts w:ascii="Book Antiqua" w:hAnsi="Book Antiqua"/>
                <w:i/>
              </w:rPr>
            </w:pPr>
            <w:r w:rsidRPr="00C17482">
              <w:rPr>
                <w:rFonts w:ascii="Book Antiqua" w:hAnsi="Book Antiqua"/>
                <w:i/>
              </w:rPr>
              <w:t>Workshop Session 2</w:t>
            </w:r>
          </w:p>
        </w:tc>
      </w:tr>
      <w:tr w:rsidR="00272349" w:rsidRPr="00AD4964" w:rsidTr="00272349">
        <w:tc>
          <w:tcPr>
            <w:tcW w:w="10560" w:type="dxa"/>
            <w:gridSpan w:val="2"/>
            <w:shd w:val="clear" w:color="auto" w:fill="FFFFFF"/>
          </w:tcPr>
          <w:p w:rsidR="00272349" w:rsidRPr="00C17482" w:rsidRDefault="00C25F60" w:rsidP="00272349">
            <w:pPr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Place a 1 next to your first choice and a 2 next to your second choice in section 2</w:t>
            </w:r>
          </w:p>
        </w:tc>
      </w:tr>
      <w:tr w:rsidR="00272349" w:rsidRPr="00AD4964" w:rsidTr="00272349">
        <w:tc>
          <w:tcPr>
            <w:tcW w:w="1368" w:type="dxa"/>
            <w:shd w:val="clear" w:color="auto" w:fill="FFFFFF"/>
          </w:tcPr>
          <w:p w:rsidR="00272349" w:rsidRPr="00C17482" w:rsidRDefault="00272349" w:rsidP="00272349">
            <w:pPr>
              <w:rPr>
                <w:rFonts w:ascii="Book Antiqua" w:hAnsi="Book Antiqua"/>
                <w:b/>
                <w:i/>
                <w:u w:val="single"/>
              </w:rPr>
            </w:pPr>
          </w:p>
        </w:tc>
        <w:tc>
          <w:tcPr>
            <w:tcW w:w="9192" w:type="dxa"/>
            <w:shd w:val="clear" w:color="auto" w:fill="FFFFFF"/>
          </w:tcPr>
          <w:p w:rsidR="00272349" w:rsidRPr="000E539C" w:rsidRDefault="00E06BAC" w:rsidP="00272349">
            <w:pPr>
              <w:rPr>
                <w:rFonts w:ascii="Book Antiqua" w:hAnsi="Book Antiqua"/>
                <w:b/>
                <w:u w:val="single"/>
              </w:rPr>
            </w:pPr>
            <w:r>
              <w:rPr>
                <w:rFonts w:ascii="Book Antiqua" w:hAnsi="Book Antiqua"/>
                <w:b/>
                <w:u w:val="single"/>
              </w:rPr>
              <w:t>Inside Out</w:t>
            </w:r>
          </w:p>
          <w:p w:rsidR="00272349" w:rsidRPr="00C17482" w:rsidRDefault="00E06BAC" w:rsidP="00272349">
            <w:pPr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There is a saying “If you don’t go within, you will go without”</w:t>
            </w:r>
            <w:r w:rsidR="00F07731">
              <w:rPr>
                <w:rFonts w:ascii="Book Antiqua" w:hAnsi="Book Antiqua"/>
                <w:i/>
              </w:rPr>
              <w:t xml:space="preserve">. </w:t>
            </w:r>
            <w:r>
              <w:rPr>
                <w:rFonts w:ascii="Book Antiqua" w:hAnsi="Book Antiqua"/>
                <w:i/>
              </w:rPr>
              <w:t>This class will address how to use the Word of God and the Power of the Holy Spirit to operate, negotiate, and</w:t>
            </w:r>
            <w:r w:rsidR="00F07731">
              <w:rPr>
                <w:rFonts w:ascii="Book Antiqua" w:hAnsi="Book Antiqua"/>
                <w:i/>
              </w:rPr>
              <w:t xml:space="preserve"> transact business in the Spirit Realm to produce manifestations</w:t>
            </w:r>
            <w:r w:rsidR="00A618E9">
              <w:rPr>
                <w:rFonts w:ascii="Book Antiqua" w:hAnsi="Book Antiqua"/>
                <w:i/>
              </w:rPr>
              <w:t xml:space="preserve"> in the natural</w:t>
            </w:r>
            <w:r>
              <w:rPr>
                <w:rFonts w:ascii="Book Antiqua" w:hAnsi="Book Antiqua"/>
                <w:i/>
              </w:rPr>
              <w:t xml:space="preserve"> realm</w:t>
            </w:r>
            <w:r w:rsidR="00F07731">
              <w:rPr>
                <w:rFonts w:ascii="Book Antiqua" w:hAnsi="Book Antiqua"/>
                <w:i/>
              </w:rPr>
              <w:t>.</w:t>
            </w:r>
          </w:p>
        </w:tc>
      </w:tr>
      <w:tr w:rsidR="00272349" w:rsidRPr="00AD4964" w:rsidTr="00272349">
        <w:tc>
          <w:tcPr>
            <w:tcW w:w="1368" w:type="dxa"/>
            <w:shd w:val="clear" w:color="auto" w:fill="FFFFFF"/>
          </w:tcPr>
          <w:p w:rsidR="00272349" w:rsidRPr="00C17482" w:rsidRDefault="00272349" w:rsidP="00272349">
            <w:pPr>
              <w:rPr>
                <w:rFonts w:ascii="Book Antiqua" w:hAnsi="Book Antiqua"/>
                <w:b/>
                <w:i/>
                <w:u w:val="single"/>
              </w:rPr>
            </w:pPr>
          </w:p>
        </w:tc>
        <w:tc>
          <w:tcPr>
            <w:tcW w:w="9192" w:type="dxa"/>
            <w:shd w:val="clear" w:color="auto" w:fill="FFFFFF"/>
          </w:tcPr>
          <w:p w:rsidR="00272349" w:rsidRPr="000E539C" w:rsidRDefault="00F07731" w:rsidP="00272349">
            <w:pPr>
              <w:rPr>
                <w:rFonts w:ascii="Book Antiqua" w:hAnsi="Book Antiqua"/>
                <w:b/>
                <w:u w:val="single"/>
              </w:rPr>
            </w:pPr>
            <w:r>
              <w:rPr>
                <w:rFonts w:ascii="Book Antiqua" w:hAnsi="Book Antiqua"/>
                <w:b/>
                <w:u w:val="single"/>
              </w:rPr>
              <w:t>Word – The Final Authority</w:t>
            </w:r>
          </w:p>
          <w:p w:rsidR="00272349" w:rsidRPr="00C17482" w:rsidRDefault="00F07731" w:rsidP="00F07731">
            <w:pPr>
              <w:tabs>
                <w:tab w:val="left" w:pos="1858"/>
              </w:tabs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This class will focus on the utilization of the power, purpose and authority of God’s Word to establish the Kingdom of God in your sphere of influence.</w:t>
            </w:r>
          </w:p>
        </w:tc>
      </w:tr>
      <w:tr w:rsidR="00272349" w:rsidRPr="00AD4964" w:rsidTr="00272349">
        <w:tc>
          <w:tcPr>
            <w:tcW w:w="1368" w:type="dxa"/>
            <w:shd w:val="clear" w:color="auto" w:fill="FFFFFF"/>
          </w:tcPr>
          <w:p w:rsidR="00272349" w:rsidRPr="00C17482" w:rsidRDefault="00272349" w:rsidP="00272349">
            <w:pPr>
              <w:rPr>
                <w:rFonts w:ascii="Book Antiqua" w:hAnsi="Book Antiqua"/>
                <w:b/>
                <w:i/>
                <w:u w:val="single"/>
              </w:rPr>
            </w:pPr>
          </w:p>
        </w:tc>
        <w:tc>
          <w:tcPr>
            <w:tcW w:w="9192" w:type="dxa"/>
            <w:shd w:val="clear" w:color="auto" w:fill="FFFFFF"/>
          </w:tcPr>
          <w:p w:rsidR="00272349" w:rsidRPr="000E539C" w:rsidRDefault="00272349" w:rsidP="00272349">
            <w:pPr>
              <w:rPr>
                <w:rFonts w:ascii="Book Antiqua" w:hAnsi="Book Antiqua"/>
                <w:b/>
                <w:u w:val="single"/>
              </w:rPr>
            </w:pPr>
            <w:r w:rsidRPr="000E539C">
              <w:rPr>
                <w:rFonts w:ascii="Book Antiqua" w:hAnsi="Book Antiqua"/>
                <w:b/>
                <w:u w:val="single"/>
              </w:rPr>
              <w:t>Law of the Spirit of Christ</w:t>
            </w:r>
          </w:p>
          <w:p w:rsidR="00272349" w:rsidRPr="001E625F" w:rsidRDefault="001E625F" w:rsidP="00272349">
            <w:pPr>
              <w:rPr>
                <w:rFonts w:ascii="Book Antiqua" w:hAnsi="Book Antiqua"/>
                <w:i/>
              </w:rPr>
            </w:pPr>
            <w:r w:rsidRPr="001E625F">
              <w:rPr>
                <w:rStyle w:val="normaltextrun"/>
                <w:rFonts w:ascii="Book Antiqua" w:hAnsi="Book Antiqua"/>
                <w:bCs/>
                <w:i/>
                <w:iCs/>
              </w:rPr>
              <w:t>This session will be a workshop designed to propel you into your destiny by introducing principles that will free you for your Kingdom Assignment.</w:t>
            </w:r>
          </w:p>
        </w:tc>
      </w:tr>
      <w:tr w:rsidR="00272349" w:rsidRPr="00AD4964" w:rsidTr="00272349">
        <w:tc>
          <w:tcPr>
            <w:tcW w:w="1368" w:type="dxa"/>
            <w:shd w:val="clear" w:color="auto" w:fill="FFFFFF"/>
          </w:tcPr>
          <w:p w:rsidR="00272349" w:rsidRPr="00C17482" w:rsidRDefault="00272349" w:rsidP="00272349">
            <w:pPr>
              <w:rPr>
                <w:rFonts w:ascii="Book Antiqua" w:hAnsi="Book Antiqua"/>
                <w:b/>
                <w:i/>
                <w:u w:val="single"/>
              </w:rPr>
            </w:pPr>
          </w:p>
        </w:tc>
        <w:tc>
          <w:tcPr>
            <w:tcW w:w="9192" w:type="dxa"/>
            <w:shd w:val="clear" w:color="auto" w:fill="FFFFFF"/>
          </w:tcPr>
          <w:p w:rsidR="00272349" w:rsidRPr="000E539C" w:rsidRDefault="00272349" w:rsidP="00272349">
            <w:pPr>
              <w:rPr>
                <w:rFonts w:ascii="Book Antiqua" w:hAnsi="Book Antiqua"/>
                <w:b/>
                <w:u w:val="single"/>
              </w:rPr>
            </w:pPr>
            <w:r w:rsidRPr="000E539C">
              <w:rPr>
                <w:rFonts w:ascii="Book Antiqua" w:hAnsi="Book Antiqua"/>
                <w:b/>
                <w:u w:val="single"/>
              </w:rPr>
              <w:t>What’s that in your hand?</w:t>
            </w:r>
          </w:p>
          <w:p w:rsidR="00272349" w:rsidRPr="00C17482" w:rsidRDefault="001E625F" w:rsidP="00DB40C5">
            <w:pPr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Engage with us and</w:t>
            </w:r>
            <w:r w:rsidR="00272349" w:rsidRPr="00C17482">
              <w:rPr>
                <w:rFonts w:ascii="Book Antiqua" w:hAnsi="Book Antiqua"/>
                <w:i/>
              </w:rPr>
              <w:t xml:space="preserve"> </w:t>
            </w:r>
            <w:r>
              <w:rPr>
                <w:rFonts w:ascii="Book Antiqua" w:hAnsi="Book Antiqua"/>
                <w:i/>
              </w:rPr>
              <w:t>focus</w:t>
            </w:r>
            <w:r w:rsidR="00D81A8C">
              <w:rPr>
                <w:rFonts w:ascii="Book Antiqua" w:hAnsi="Book Antiqua"/>
                <w:i/>
              </w:rPr>
              <w:t xml:space="preserve"> on</w:t>
            </w:r>
            <w:r w:rsidR="00272349" w:rsidRPr="00C17482">
              <w:rPr>
                <w:rFonts w:ascii="Book Antiqua" w:hAnsi="Book Antiqua"/>
                <w:i/>
              </w:rPr>
              <w:t xml:space="preserve"> how God has uniquely gifted, and prepared, each of us for the specific </w:t>
            </w:r>
            <w:r w:rsidR="00D81A8C">
              <w:rPr>
                <w:rFonts w:ascii="Book Antiqua" w:hAnsi="Book Antiqua"/>
                <w:i/>
              </w:rPr>
              <w:t>assignment</w:t>
            </w:r>
            <w:r w:rsidR="00272349" w:rsidRPr="00C17482">
              <w:rPr>
                <w:rFonts w:ascii="Book Antiqua" w:hAnsi="Book Antiqua"/>
                <w:i/>
              </w:rPr>
              <w:t xml:space="preserve"> that He has </w:t>
            </w:r>
            <w:r w:rsidR="00DB40C5">
              <w:rPr>
                <w:rFonts w:ascii="Book Antiqua" w:hAnsi="Book Antiqua"/>
                <w:i/>
              </w:rPr>
              <w:t>given</w:t>
            </w:r>
            <w:r w:rsidR="00272349" w:rsidRPr="00C17482">
              <w:rPr>
                <w:rFonts w:ascii="Book Antiqua" w:hAnsi="Book Antiqua"/>
                <w:i/>
              </w:rPr>
              <w:t xml:space="preserve"> us to Advance Kingdom Culture.  We will also address how to assist others, helping them discover and deploy their God-given uniqueness.</w:t>
            </w:r>
          </w:p>
        </w:tc>
      </w:tr>
    </w:tbl>
    <w:p w:rsidR="003B0A8D" w:rsidRDefault="003B0A8D"/>
    <w:sectPr w:rsidR="003B0A8D" w:rsidSect="00963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15191"/>
    <w:multiLevelType w:val="hybridMultilevel"/>
    <w:tmpl w:val="FC82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B0A8D"/>
    <w:rsid w:val="00030CF4"/>
    <w:rsid w:val="000819FC"/>
    <w:rsid w:val="000E539C"/>
    <w:rsid w:val="0014635D"/>
    <w:rsid w:val="001B634E"/>
    <w:rsid w:val="001E625F"/>
    <w:rsid w:val="00272349"/>
    <w:rsid w:val="00330EB4"/>
    <w:rsid w:val="003453D0"/>
    <w:rsid w:val="003B0A8D"/>
    <w:rsid w:val="003F1DF0"/>
    <w:rsid w:val="0046568C"/>
    <w:rsid w:val="004E6711"/>
    <w:rsid w:val="0050617D"/>
    <w:rsid w:val="005A4524"/>
    <w:rsid w:val="005D69EB"/>
    <w:rsid w:val="006F409D"/>
    <w:rsid w:val="007C1501"/>
    <w:rsid w:val="008525F7"/>
    <w:rsid w:val="008B158A"/>
    <w:rsid w:val="008E3F2B"/>
    <w:rsid w:val="008F1133"/>
    <w:rsid w:val="00963326"/>
    <w:rsid w:val="00986B99"/>
    <w:rsid w:val="0099763B"/>
    <w:rsid w:val="00A618E9"/>
    <w:rsid w:val="00B83B9D"/>
    <w:rsid w:val="00C17482"/>
    <w:rsid w:val="00C25F60"/>
    <w:rsid w:val="00C92AEE"/>
    <w:rsid w:val="00D81A8C"/>
    <w:rsid w:val="00DB40C5"/>
    <w:rsid w:val="00E06BAC"/>
    <w:rsid w:val="00E36386"/>
    <w:rsid w:val="00EE5722"/>
    <w:rsid w:val="00F07731"/>
    <w:rsid w:val="00F1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7030a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1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634E"/>
    <w:pPr>
      <w:ind w:left="720"/>
      <w:contextualSpacing/>
    </w:pPr>
  </w:style>
  <w:style w:type="character" w:customStyle="1" w:styleId="normaltextrun">
    <w:name w:val="normaltextrun"/>
    <w:basedOn w:val="DefaultParagraphFont"/>
    <w:rsid w:val="001E62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Walton</dc:creator>
  <cp:lastModifiedBy>Michael Walton</cp:lastModifiedBy>
  <cp:revision>10</cp:revision>
  <dcterms:created xsi:type="dcterms:W3CDTF">2016-07-16T22:03:00Z</dcterms:created>
  <dcterms:modified xsi:type="dcterms:W3CDTF">2016-07-17T21:53:00Z</dcterms:modified>
</cp:coreProperties>
</file>